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CompCharity – Funding Strategy (Ireland &amp; EU)</w:t>
      </w:r>
    </w:p>
    <w:p>
      <w:pPr>
        <w:pStyle w:val="Heading1"/>
      </w:pPr>
      <w:r>
        <w:t>Funding Overview</w:t>
      </w:r>
    </w:p>
    <w:p>
      <w:r>
        <w:t>CompCharity aligns with several Irish and EU priorities including</w:t>
      </w:r>
    </w:p>
    <w:p>
      <w:r>
        <w:t>circular economy, digital inclusion, sustainability, and SME digitalisation.</w:t>
      </w:r>
    </w:p>
    <w:p>
      <w:pPr>
        <w:pStyle w:val="Heading1"/>
      </w:pPr>
      <w:r>
        <w:t>Irish Funding Opportunities</w:t>
      </w:r>
    </w:p>
    <w:p>
      <w:r>
        <w:t>• Enterprise Ireland</w:t>
      </w:r>
    </w:p>
    <w:p>
      <w:r>
        <w:t>• Local Enterprise Offices (LEO)</w:t>
      </w:r>
    </w:p>
    <w:p>
      <w:r>
        <w:t>• SEAI sustainability programs</w:t>
      </w:r>
    </w:p>
    <w:p>
      <w:r>
        <w:t>• Social Enterprise Development Fund</w:t>
      </w:r>
    </w:p>
    <w:p>
      <w:pPr>
        <w:pStyle w:val="Heading1"/>
      </w:pPr>
      <w:r>
        <w:t>EU Funding Opportunities</w:t>
      </w:r>
    </w:p>
    <w:p>
      <w:r>
        <w:t>• Horizon Europe</w:t>
      </w:r>
    </w:p>
    <w:p>
      <w:r>
        <w:t>• EU Circular Economy Action Plan grants</w:t>
      </w:r>
    </w:p>
    <w:p>
      <w:r>
        <w:t>• Digital Europe Programme</w:t>
      </w:r>
    </w:p>
    <w:p>
      <w:r>
        <w:t>• Erasmus+ digital skills programs</w:t>
      </w:r>
    </w:p>
    <w:p>
      <w:pPr>
        <w:pStyle w:val="Heading1"/>
      </w:pPr>
      <w:r>
        <w:t>Corporate Sponsorship</w:t>
      </w:r>
    </w:p>
    <w:p>
      <w:r>
        <w:t>Large companies increasingly allocate ESG budgets toward sustainability</w:t>
      </w:r>
    </w:p>
    <w:p>
      <w:r>
        <w:t>and digital inclusion projects. CompCharity offers measurable impact metrics.</w:t>
      </w:r>
    </w:p>
    <w:p>
      <w:pPr>
        <w:pStyle w:val="Heading1"/>
      </w:pPr>
      <w:r>
        <w:t>3 Year Funding Target</w:t>
      </w:r>
    </w:p>
    <w:p>
      <w:r>
        <w:t>Year 1: €100,000</w:t>
      </w:r>
    </w:p>
    <w:p>
      <w:r>
        <w:t>Year 2: €200,000</w:t>
      </w:r>
    </w:p>
    <w:p>
      <w:r>
        <w:t>Year 3: €300,000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